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header+xml" PartName="/word/header2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rFonts w:ascii="Arial" w:cs="Arial" w:hAnsi="Arial"/>
          <w:sz w:val="24"/>
        </w:rPr>
        <w:t xml:space="preserve">This document has a diagonal DRAFT watermark.</w:t>
      </w:r>
    </w:p>
    <w:sectPr>
      <w:headerReference r:id="rId14" w:type="default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noProof w:val="true"/>
      </w:rPr>
      <w:pict>
        <v:shapetype id="ploffwm1_136" o:spt="136"/>
        <v:shape fillcolor="#B0B0B0" id="WaterMarkObject1" style="position:absolute;margin-left:0;margin-top:0;width:340;height:99;rotation:315;z-index:-251655168;mso-position-horizontal:center;mso-position-horizontal-relative:margin;mso-position-vertical:center;mso-position-vertical-relative:margin" type="#ploffwm1_136">
          <v:fill opacity="0.35"/>
          <v:textpath style="font-family:&quot;Arial&quot;;font-size:1pt" string="DRAFT"/>
        </v:shape>
      </w:pict>
    </w:r>
  </w:p>
</w:hd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